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A3" w:rsidRPr="00B205FC" w:rsidRDefault="00020AA3" w:rsidP="00020AA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B205FC">
        <w:rPr>
          <w:rFonts w:cstheme="minorHAnsi"/>
          <w:sz w:val="28"/>
          <w:szCs w:val="28"/>
        </w:rPr>
        <w:t>College and Career Readiness Anchor Standards for Reading</w:t>
      </w:r>
    </w:p>
    <w:p w:rsidR="00020AA3" w:rsidRPr="00B205FC" w:rsidRDefault="00020AA3" w:rsidP="00020AA3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:rsidR="00287DCE" w:rsidRDefault="00287DCE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INTEGRATION OF KNOWLEDGE AND IDEAS</w:t>
      </w:r>
    </w:p>
    <w:p w:rsidR="00287DCE" w:rsidRDefault="00287DCE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32646" w:rsidRPr="00332646" w:rsidRDefault="00332646" w:rsidP="0033264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9.  </w:t>
      </w:r>
      <w:r w:rsidRPr="00332646">
        <w:rPr>
          <w:rFonts w:cstheme="minorHAnsi"/>
          <w:sz w:val="24"/>
          <w:szCs w:val="24"/>
        </w:rPr>
        <w:t>Analyze how two or more texts address similar themes or topics in order to build knowledge or to compare the</w:t>
      </w:r>
    </w:p>
    <w:p w:rsidR="00020AA3" w:rsidRPr="00332646" w:rsidRDefault="00332646" w:rsidP="00332646">
      <w:pPr>
        <w:rPr>
          <w:rFonts w:cstheme="minorHAnsi"/>
          <w:sz w:val="24"/>
          <w:szCs w:val="24"/>
        </w:rPr>
      </w:pPr>
      <w:proofErr w:type="gramStart"/>
      <w:r w:rsidRPr="00332646">
        <w:rPr>
          <w:rFonts w:cstheme="minorHAnsi"/>
          <w:sz w:val="24"/>
          <w:szCs w:val="24"/>
        </w:rPr>
        <w:t>approaches</w:t>
      </w:r>
      <w:proofErr w:type="gramEnd"/>
      <w:r w:rsidRPr="00332646">
        <w:rPr>
          <w:rFonts w:cstheme="minorHAnsi"/>
          <w:sz w:val="24"/>
          <w:szCs w:val="24"/>
        </w:rPr>
        <w:t xml:space="preserve"> the authors take.</w:t>
      </w:r>
    </w:p>
    <w:tbl>
      <w:tblPr>
        <w:tblStyle w:val="TableGrid"/>
        <w:tblpPr w:leftFromText="180" w:rightFromText="180" w:vertAnchor="page" w:horzAnchor="margin" w:tblpY="3222"/>
        <w:tblW w:w="13896" w:type="dxa"/>
        <w:tblLook w:val="04A0"/>
      </w:tblPr>
      <w:tblGrid>
        <w:gridCol w:w="823"/>
        <w:gridCol w:w="5045"/>
        <w:gridCol w:w="2340"/>
        <w:gridCol w:w="5688"/>
      </w:tblGrid>
      <w:tr w:rsidR="00287DCE" w:rsidRPr="00B205FC" w:rsidTr="005F0A74">
        <w:trPr>
          <w:trHeight w:val="442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Grade Level</w:t>
            </w:r>
          </w:p>
        </w:tc>
        <w:tc>
          <w:tcPr>
            <w:tcW w:w="5045" w:type="dxa"/>
          </w:tcPr>
          <w:p w:rsidR="00287DCE" w:rsidRPr="00B205FC" w:rsidRDefault="00287DCE" w:rsidP="00CF3C1F">
            <w:pPr>
              <w:rPr>
                <w:rFonts w:cstheme="minorHAnsi"/>
                <w:b/>
                <w:sz w:val="24"/>
                <w:szCs w:val="24"/>
              </w:rPr>
            </w:pPr>
            <w:r w:rsidRPr="00B205FC">
              <w:rPr>
                <w:rFonts w:cstheme="minorHAnsi"/>
                <w:b/>
                <w:sz w:val="24"/>
                <w:szCs w:val="24"/>
              </w:rPr>
              <w:t>Reading Standards for Literature Description</w:t>
            </w:r>
          </w:p>
        </w:tc>
        <w:tc>
          <w:tcPr>
            <w:tcW w:w="2340" w:type="dxa"/>
          </w:tcPr>
          <w:p w:rsidR="00287DCE" w:rsidRPr="00287DCE" w:rsidRDefault="00287DCE" w:rsidP="00287DC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87DCE">
              <w:rPr>
                <w:rFonts w:cstheme="minorHAnsi"/>
                <w:b/>
              </w:rPr>
              <w:t>Key Words</w:t>
            </w:r>
          </w:p>
        </w:tc>
        <w:tc>
          <w:tcPr>
            <w:tcW w:w="5688" w:type="dxa"/>
          </w:tcPr>
          <w:p w:rsidR="00287DCE" w:rsidRPr="00B205FC" w:rsidRDefault="00911E30" w:rsidP="007C7A7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Notes and Perceptions</w:t>
            </w:r>
          </w:p>
        </w:tc>
      </w:tr>
      <w:tr w:rsidR="00287DCE" w:rsidRPr="00B205FC" w:rsidTr="005F0A74"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K</w:t>
            </w:r>
          </w:p>
        </w:tc>
        <w:tc>
          <w:tcPr>
            <w:tcW w:w="5045" w:type="dxa"/>
          </w:tcPr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With prompting and support, compare and</w:t>
            </w:r>
          </w:p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contrast the adventures and experiences of</w:t>
            </w:r>
          </w:p>
          <w:p w:rsidR="00287DCE" w:rsidRPr="00B205FC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25D70">
              <w:rPr>
                <w:rFonts w:cstheme="minorHAnsi"/>
                <w:sz w:val="20"/>
                <w:szCs w:val="20"/>
              </w:rPr>
              <w:t>characters</w:t>
            </w:r>
            <w:proofErr w:type="gramEnd"/>
            <w:r w:rsidRPr="00125D70">
              <w:rPr>
                <w:rFonts w:cstheme="minorHAnsi"/>
                <w:sz w:val="20"/>
                <w:szCs w:val="20"/>
              </w:rPr>
              <w:t xml:space="preserve"> in familiar stories.</w:t>
            </w:r>
          </w:p>
        </w:tc>
        <w:tc>
          <w:tcPr>
            <w:tcW w:w="2340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Prompting and support; compare and contrast</w:t>
            </w:r>
          </w:p>
        </w:tc>
        <w:tc>
          <w:tcPr>
            <w:tcW w:w="5688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Like that it’s familiar stories (not something that requires gaining new knowledge)</w:t>
            </w:r>
            <w:r w:rsidR="0064711B">
              <w:rPr>
                <w:rFonts w:cstheme="minorHAnsi"/>
              </w:rPr>
              <w:t>; again, the idea of prompting and support</w:t>
            </w:r>
          </w:p>
        </w:tc>
      </w:tr>
      <w:tr w:rsidR="00287DCE" w:rsidRPr="00B205FC" w:rsidTr="005F0A74">
        <w:trPr>
          <w:trHeight w:val="1054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045" w:type="dxa"/>
          </w:tcPr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Compare and contrast the adventures and</w:t>
            </w:r>
          </w:p>
          <w:p w:rsidR="00287DCE" w:rsidRPr="00B205FC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25D70">
              <w:rPr>
                <w:rFonts w:cstheme="minorHAnsi"/>
                <w:sz w:val="20"/>
                <w:szCs w:val="20"/>
              </w:rPr>
              <w:t>experiences</w:t>
            </w:r>
            <w:proofErr w:type="gramEnd"/>
            <w:r w:rsidRPr="00125D70">
              <w:rPr>
                <w:rFonts w:cstheme="minorHAnsi"/>
                <w:sz w:val="20"/>
                <w:szCs w:val="20"/>
              </w:rPr>
              <w:t xml:space="preserve"> of characters in stories.</w:t>
            </w:r>
          </w:p>
        </w:tc>
        <w:tc>
          <w:tcPr>
            <w:tcW w:w="2340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Compare and contrast</w:t>
            </w:r>
          </w:p>
        </w:tc>
        <w:tc>
          <w:tcPr>
            <w:tcW w:w="5688" w:type="dxa"/>
          </w:tcPr>
          <w:p w:rsidR="00287DCE" w:rsidRPr="00B205FC" w:rsidRDefault="00A2594B" w:rsidP="004B5030">
            <w:pPr>
              <w:rPr>
                <w:rFonts w:cstheme="minorHAnsi"/>
              </w:rPr>
            </w:pPr>
            <w:r>
              <w:rPr>
                <w:rFonts w:cstheme="minorHAnsi"/>
              </w:rPr>
              <w:t>Add new knowledge, reading; more independence; use of adventures instead of events/plot (yet seems to flip back and forth among levels)</w:t>
            </w:r>
          </w:p>
        </w:tc>
      </w:tr>
      <w:tr w:rsidR="00287DCE" w:rsidRPr="00B205FC" w:rsidTr="005F0A74">
        <w:trPr>
          <w:trHeight w:val="1072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5045" w:type="dxa"/>
          </w:tcPr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Compare and contrast two or more versions</w:t>
            </w:r>
          </w:p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of the same story (e.g., Cinderella stories) by</w:t>
            </w:r>
          </w:p>
          <w:p w:rsidR="00287DCE" w:rsidRPr="00B205FC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25D70">
              <w:rPr>
                <w:rFonts w:cstheme="minorHAnsi"/>
                <w:sz w:val="20"/>
                <w:szCs w:val="20"/>
              </w:rPr>
              <w:t>different</w:t>
            </w:r>
            <w:proofErr w:type="gramEnd"/>
            <w:r w:rsidRPr="00125D70">
              <w:rPr>
                <w:rFonts w:cstheme="minorHAnsi"/>
                <w:sz w:val="20"/>
                <w:szCs w:val="20"/>
              </w:rPr>
              <w:t xml:space="preserve"> authors or from different cultures.</w:t>
            </w:r>
          </w:p>
        </w:tc>
        <w:tc>
          <w:tcPr>
            <w:tcW w:w="2340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Two or more versions of same story; different authors/cultures</w:t>
            </w:r>
          </w:p>
        </w:tc>
        <w:tc>
          <w:tcPr>
            <w:tcW w:w="5688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Interesting to see the different perspectives of other cultures, but it’s questionable whether it’s appropriate at this level</w:t>
            </w:r>
            <w:r w:rsidR="004B5030">
              <w:rPr>
                <w:rFonts w:cstheme="minorHAnsi"/>
              </w:rPr>
              <w:t>;  noted two or more versions, different cultures, etc.</w:t>
            </w: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5045" w:type="dxa"/>
          </w:tcPr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Compare and contrast the themes, settings, and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plots of stories written by the same author about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the same or similar characters (e.g., in books</w:t>
            </w:r>
          </w:p>
          <w:p w:rsidR="00287DCE" w:rsidRPr="00B205FC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7B2D32">
              <w:rPr>
                <w:rFonts w:cstheme="minorHAnsi"/>
                <w:sz w:val="20"/>
                <w:szCs w:val="20"/>
              </w:rPr>
              <w:t>from</w:t>
            </w:r>
            <w:proofErr w:type="gramEnd"/>
            <w:r w:rsidRPr="007B2D32">
              <w:rPr>
                <w:rFonts w:cstheme="minorHAnsi"/>
                <w:sz w:val="20"/>
                <w:szCs w:val="20"/>
              </w:rPr>
              <w:t xml:space="preserve"> a series).</w:t>
            </w:r>
          </w:p>
        </w:tc>
        <w:tc>
          <w:tcPr>
            <w:tcW w:w="2340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Compare/contrast; themes, settings, plots; same author; similar characters</w:t>
            </w:r>
          </w:p>
        </w:tc>
        <w:tc>
          <w:tcPr>
            <w:tcW w:w="5688" w:type="dxa"/>
          </w:tcPr>
          <w:p w:rsidR="00287DCE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Nothing too surprising</w:t>
            </w:r>
          </w:p>
          <w:p w:rsidR="00A2594B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Seems to be a focus on the same author; maybe noticing the patterns</w:t>
            </w:r>
          </w:p>
          <w:p w:rsidR="00A2594B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First glimpse of author’s style/voice</w:t>
            </w:r>
            <w:r w:rsidR="004B5030">
              <w:rPr>
                <w:rFonts w:cstheme="minorHAnsi"/>
              </w:rPr>
              <w:t>; focus on character</w:t>
            </w: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5045" w:type="dxa"/>
          </w:tcPr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Compare and contrast the treatment of similar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themes and topics (e.g., opposition of good and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evil) and patterns of events (e.g., the quest) in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stories, myths, and traditional literature from</w:t>
            </w:r>
          </w:p>
          <w:p w:rsidR="00287DCE" w:rsidRPr="00B205FC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7B2D32">
              <w:rPr>
                <w:rFonts w:cstheme="minorHAnsi"/>
                <w:sz w:val="20"/>
                <w:szCs w:val="20"/>
              </w:rPr>
              <w:t>different</w:t>
            </w:r>
            <w:proofErr w:type="gramEnd"/>
            <w:r w:rsidRPr="007B2D32">
              <w:rPr>
                <w:rFonts w:cstheme="minorHAnsi"/>
                <w:sz w:val="20"/>
                <w:szCs w:val="20"/>
              </w:rPr>
              <w:t xml:space="preserve"> cultures.</w:t>
            </w:r>
          </w:p>
        </w:tc>
        <w:tc>
          <w:tcPr>
            <w:tcW w:w="2340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Patterns of events (not plot); similar themes and topics</w:t>
            </w:r>
          </w:p>
        </w:tc>
        <w:tc>
          <w:tcPr>
            <w:tcW w:w="5688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Interesting to see this placement; seems like a big jump (some of us had this at Grade 7); doesn’t seem to be solely plot that’s discussed; seems more focused on themes and styles (which is eye-opening)</w:t>
            </w:r>
            <w:r w:rsidR="004B5030">
              <w:rPr>
                <w:rFonts w:cstheme="minorHAnsi"/>
              </w:rPr>
              <w:t>; sequencing; time commitment; different cultures</w:t>
            </w: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5045" w:type="dxa"/>
          </w:tcPr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Compare and contrast stories in the same genre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(e.g., mysteries and adventure stories) on their</w:t>
            </w:r>
          </w:p>
          <w:p w:rsidR="00287DCE" w:rsidRPr="00B205FC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7B2D32">
              <w:rPr>
                <w:rFonts w:cstheme="minorHAnsi"/>
                <w:sz w:val="20"/>
                <w:szCs w:val="20"/>
              </w:rPr>
              <w:t>approaches</w:t>
            </w:r>
            <w:proofErr w:type="gramEnd"/>
            <w:r w:rsidRPr="007B2D32">
              <w:rPr>
                <w:rFonts w:cstheme="minorHAnsi"/>
                <w:sz w:val="20"/>
                <w:szCs w:val="20"/>
              </w:rPr>
              <w:t xml:space="preserve"> to similar themes and topics.</w:t>
            </w:r>
          </w:p>
        </w:tc>
        <w:tc>
          <w:tcPr>
            <w:tcW w:w="2340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Same genre; similar themes and topics</w:t>
            </w:r>
          </w:p>
        </w:tc>
        <w:tc>
          <w:tcPr>
            <w:tcW w:w="5688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Deals with multiple texts; appears to be a genre study</w:t>
            </w:r>
            <w:r w:rsidR="004B5030">
              <w:rPr>
                <w:rFonts w:cstheme="minorHAnsi"/>
              </w:rPr>
              <w:t>; patterns; novel unit study similar to one before</w:t>
            </w: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5045" w:type="dxa"/>
          </w:tcPr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Compare and contrast texts in different forms or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genres (e.g., stories and poems; historical novels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and fantasy stories) in terms of their approaches</w:t>
            </w:r>
          </w:p>
          <w:p w:rsidR="00287DCE" w:rsidRPr="00B205FC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5F0A74">
              <w:rPr>
                <w:rFonts w:cstheme="minorHAnsi"/>
                <w:sz w:val="20"/>
                <w:szCs w:val="20"/>
              </w:rPr>
              <w:t>to</w:t>
            </w:r>
            <w:proofErr w:type="gramEnd"/>
            <w:r w:rsidRPr="005F0A74">
              <w:rPr>
                <w:rFonts w:cstheme="minorHAnsi"/>
                <w:sz w:val="20"/>
                <w:szCs w:val="20"/>
              </w:rPr>
              <w:t xml:space="preserve"> similar themes and topics.</w:t>
            </w:r>
          </w:p>
        </w:tc>
        <w:tc>
          <w:tcPr>
            <w:tcW w:w="2340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Different forms or genres</w:t>
            </w:r>
            <w:r w:rsidR="004B5030">
              <w:rPr>
                <w:rFonts w:cstheme="minorHAnsi"/>
              </w:rPr>
              <w:t>; compare/contrast</w:t>
            </w:r>
          </w:p>
        </w:tc>
        <w:tc>
          <w:tcPr>
            <w:tcW w:w="5688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Still same themes; still fiction</w:t>
            </w:r>
            <w:r w:rsidR="004B5030">
              <w:rPr>
                <w:rFonts w:cstheme="minorHAnsi"/>
              </w:rPr>
              <w:t>; different forms or genre approaches to similar themes and topics</w:t>
            </w: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5045" w:type="dxa"/>
          </w:tcPr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Compare and contrast a fictional portrayal of a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time, place, or character and a historical account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of the same period as a means of understanding</w:t>
            </w:r>
          </w:p>
          <w:p w:rsidR="00287DCE" w:rsidRPr="003827D7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gramStart"/>
            <w:r w:rsidRPr="005F0A74">
              <w:rPr>
                <w:rFonts w:cstheme="minorHAnsi"/>
                <w:sz w:val="20"/>
                <w:szCs w:val="20"/>
              </w:rPr>
              <w:t>how</w:t>
            </w:r>
            <w:proofErr w:type="gramEnd"/>
            <w:r w:rsidRPr="005F0A74">
              <w:rPr>
                <w:rFonts w:cstheme="minorHAnsi"/>
                <w:sz w:val="20"/>
                <w:szCs w:val="20"/>
              </w:rPr>
              <w:t xml:space="preserve"> authors of fiction use or alter history.</w:t>
            </w:r>
          </w:p>
        </w:tc>
        <w:tc>
          <w:tcPr>
            <w:tcW w:w="2340" w:type="dxa"/>
          </w:tcPr>
          <w:p w:rsidR="00287DCE" w:rsidRPr="00B205FC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Fictional portrayal</w:t>
            </w:r>
          </w:p>
        </w:tc>
        <w:tc>
          <w:tcPr>
            <w:tcW w:w="5688" w:type="dxa"/>
          </w:tcPr>
          <w:p w:rsidR="00287DCE" w:rsidRPr="00AE6844" w:rsidRDefault="00A2594B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Fiction vs. Nonfiction (of same event or period)</w:t>
            </w:r>
            <w:r w:rsidR="00AE6844">
              <w:rPr>
                <w:rFonts w:cstheme="minorHAnsi"/>
              </w:rPr>
              <w:t xml:space="preserve">; currently we do a disasters theme using </w:t>
            </w:r>
            <w:r w:rsidR="00AE6844" w:rsidRPr="00AE6844">
              <w:rPr>
                <w:rFonts w:cstheme="minorHAnsi"/>
                <w:i/>
              </w:rPr>
              <w:t>The Titanic</w:t>
            </w:r>
            <w:r w:rsidR="00AE6844">
              <w:rPr>
                <w:rFonts w:cstheme="minorHAnsi"/>
              </w:rPr>
              <w:t xml:space="preserve">; </w:t>
            </w:r>
            <w:r w:rsidR="00B868FC">
              <w:rPr>
                <w:rFonts w:cstheme="minorHAnsi"/>
              </w:rPr>
              <w:t xml:space="preserve">at the junior level, we currently do this with </w:t>
            </w:r>
            <w:r w:rsidR="00B868FC" w:rsidRPr="00B868FC">
              <w:rPr>
                <w:rFonts w:cstheme="minorHAnsi"/>
                <w:i/>
              </w:rPr>
              <w:t>Grapes of Wrath</w:t>
            </w:r>
            <w:r w:rsidR="00B868FC">
              <w:rPr>
                <w:rFonts w:cstheme="minorHAnsi"/>
              </w:rPr>
              <w:t xml:space="preserve"> and dustbowl ideas; focus on how authors alter history to appeal to audience</w:t>
            </w:r>
            <w:r w:rsidR="004B5030">
              <w:rPr>
                <w:rFonts w:cstheme="minorHAnsi"/>
              </w:rPr>
              <w:t>; step up; historical account</w:t>
            </w: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5045" w:type="dxa"/>
          </w:tcPr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Analyze how a modern work of fiction draws on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themes, patterns of events, or character types from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myths, traditional stories, or religious works such as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the Bible, including describing how the material is</w:t>
            </w:r>
          </w:p>
          <w:p w:rsidR="00287DCE" w:rsidRPr="00B205FC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5F0A74">
              <w:rPr>
                <w:rFonts w:cstheme="minorHAnsi"/>
                <w:sz w:val="20"/>
                <w:szCs w:val="20"/>
              </w:rPr>
              <w:t>rendered</w:t>
            </w:r>
            <w:proofErr w:type="gramEnd"/>
            <w:r w:rsidRPr="005F0A74">
              <w:rPr>
                <w:rFonts w:cstheme="minorHAnsi"/>
                <w:sz w:val="20"/>
                <w:szCs w:val="20"/>
              </w:rPr>
              <w:t xml:space="preserve"> new.</w:t>
            </w:r>
          </w:p>
        </w:tc>
        <w:tc>
          <w:tcPr>
            <w:tcW w:w="2340" w:type="dxa"/>
          </w:tcPr>
          <w:p w:rsidR="00287DCE" w:rsidRPr="00B205FC" w:rsidRDefault="00B868FC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Analyze; modern work…rendered new</w:t>
            </w:r>
          </w:p>
        </w:tc>
        <w:tc>
          <w:tcPr>
            <w:tcW w:w="5688" w:type="dxa"/>
          </w:tcPr>
          <w:p w:rsidR="00287DCE" w:rsidRDefault="00B868FC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We do some of this, but at different levels, especially at the twelfth-grade level.</w:t>
            </w:r>
          </w:p>
          <w:p w:rsidR="004B5030" w:rsidRPr="00B205FC" w:rsidRDefault="004B503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Patterns of events</w:t>
            </w: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9-10</w:t>
            </w:r>
          </w:p>
        </w:tc>
        <w:tc>
          <w:tcPr>
            <w:tcW w:w="5045" w:type="dxa"/>
          </w:tcPr>
          <w:p w:rsidR="00287DCE" w:rsidRPr="00876E10" w:rsidRDefault="00876E10" w:rsidP="00876E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76E10">
              <w:rPr>
                <w:rFonts w:cstheme="minorHAnsi"/>
                <w:sz w:val="20"/>
                <w:szCs w:val="20"/>
              </w:rPr>
              <w:t>Analyze how an author draws on and transform</w:t>
            </w:r>
            <w:r>
              <w:rPr>
                <w:rFonts w:cstheme="minorHAnsi"/>
                <w:sz w:val="20"/>
                <w:szCs w:val="20"/>
              </w:rPr>
              <w:t xml:space="preserve">s source material in a specific </w:t>
            </w:r>
            <w:r w:rsidRPr="00876E10">
              <w:rPr>
                <w:rFonts w:cstheme="minorHAnsi"/>
                <w:sz w:val="20"/>
                <w:szCs w:val="20"/>
              </w:rPr>
              <w:t>work (e.g., how Shakespeare treats a theme or topic from Ovi</w:t>
            </w:r>
            <w:r>
              <w:rPr>
                <w:rFonts w:cstheme="minorHAnsi"/>
                <w:sz w:val="20"/>
                <w:szCs w:val="20"/>
              </w:rPr>
              <w:t xml:space="preserve">d or the Bible or </w:t>
            </w:r>
            <w:r w:rsidRPr="00876E10">
              <w:rPr>
                <w:rFonts w:cstheme="minorHAnsi"/>
                <w:sz w:val="20"/>
                <w:szCs w:val="20"/>
              </w:rPr>
              <w:t>how a later author draws on a play by Shakespeare).</w:t>
            </w:r>
          </w:p>
        </w:tc>
        <w:tc>
          <w:tcPr>
            <w:tcW w:w="2340" w:type="dxa"/>
          </w:tcPr>
          <w:p w:rsidR="00287DCE" w:rsidRPr="00B205FC" w:rsidRDefault="00B868FC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Analyze; transforms source material</w:t>
            </w:r>
            <w:r w:rsidR="004B5030">
              <w:rPr>
                <w:rFonts w:cstheme="minorHAnsi"/>
              </w:rPr>
              <w:t>; draws on</w:t>
            </w:r>
          </w:p>
        </w:tc>
        <w:tc>
          <w:tcPr>
            <w:tcW w:w="5688" w:type="dxa"/>
          </w:tcPr>
          <w:p w:rsidR="00287DCE" w:rsidRDefault="00B868FC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The use of classical/traditional texts is carried through from Grade 8 to this level</w:t>
            </w:r>
            <w:r w:rsidR="00A716C0">
              <w:rPr>
                <w:rFonts w:cstheme="minorHAnsi"/>
              </w:rPr>
              <w:t>.</w:t>
            </w:r>
          </w:p>
          <w:p w:rsidR="004B5030" w:rsidRPr="00B205FC" w:rsidRDefault="004B503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Source material; specific work</w:t>
            </w: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11-12</w:t>
            </w:r>
          </w:p>
        </w:tc>
        <w:tc>
          <w:tcPr>
            <w:tcW w:w="5045" w:type="dxa"/>
          </w:tcPr>
          <w:p w:rsidR="00876E10" w:rsidRPr="00876E10" w:rsidRDefault="00876E10" w:rsidP="00876E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76E10">
              <w:rPr>
                <w:rFonts w:cstheme="minorHAnsi"/>
                <w:sz w:val="20"/>
                <w:szCs w:val="20"/>
              </w:rPr>
              <w:t>Demonstrate knowledge of eighteenth-, nineteen</w:t>
            </w:r>
            <w:r>
              <w:rPr>
                <w:rFonts w:cstheme="minorHAnsi"/>
                <w:sz w:val="20"/>
                <w:szCs w:val="20"/>
              </w:rPr>
              <w:t xml:space="preserve">th- and early-twentieth-century </w:t>
            </w:r>
            <w:r w:rsidRPr="00876E10">
              <w:rPr>
                <w:rFonts w:cstheme="minorHAnsi"/>
                <w:sz w:val="20"/>
                <w:szCs w:val="20"/>
              </w:rPr>
              <w:t>foundational works of American literature, including how two or more texts from</w:t>
            </w:r>
          </w:p>
          <w:p w:rsidR="00287DCE" w:rsidRPr="00B205FC" w:rsidRDefault="00876E10" w:rsidP="00876E1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876E10">
              <w:rPr>
                <w:rFonts w:cstheme="minorHAnsi"/>
                <w:sz w:val="20"/>
                <w:szCs w:val="20"/>
              </w:rPr>
              <w:t>the</w:t>
            </w:r>
            <w:proofErr w:type="gramEnd"/>
            <w:r w:rsidRPr="00876E10">
              <w:rPr>
                <w:rFonts w:cstheme="minorHAnsi"/>
                <w:sz w:val="20"/>
                <w:szCs w:val="20"/>
              </w:rPr>
              <w:t xml:space="preserve"> same period treat similar themes or topics.</w:t>
            </w:r>
          </w:p>
        </w:tc>
        <w:tc>
          <w:tcPr>
            <w:tcW w:w="2340" w:type="dxa"/>
          </w:tcPr>
          <w:p w:rsidR="00287DCE" w:rsidRPr="00B205FC" w:rsidRDefault="00A716C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Demonstrate; foundational works; two or more texts from same period</w:t>
            </w:r>
          </w:p>
        </w:tc>
        <w:tc>
          <w:tcPr>
            <w:tcW w:w="5688" w:type="dxa"/>
          </w:tcPr>
          <w:p w:rsidR="00287DCE" w:rsidRDefault="00A716C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Does foundational entail classics?</w:t>
            </w:r>
            <w:r w:rsidR="0064711B">
              <w:rPr>
                <w:rFonts w:cstheme="minorHAnsi"/>
              </w:rPr>
              <w:t xml:space="preserve">  (We think so.)</w:t>
            </w:r>
          </w:p>
          <w:p w:rsidR="00A716C0" w:rsidRPr="00B205FC" w:rsidRDefault="00A716C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Time period focus (Centuries 18-20) is interesting.</w:t>
            </w:r>
          </w:p>
        </w:tc>
      </w:tr>
    </w:tbl>
    <w:p w:rsidR="00A2594B" w:rsidRPr="00B205FC" w:rsidRDefault="00A2594B" w:rsidP="00020AA3">
      <w:pPr>
        <w:rPr>
          <w:rFonts w:cstheme="minorHAnsi"/>
          <w:sz w:val="24"/>
          <w:szCs w:val="24"/>
        </w:rPr>
      </w:pPr>
    </w:p>
    <w:sectPr w:rsidR="00A2594B" w:rsidRPr="00B205FC" w:rsidSect="00A1478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1DCB"/>
    <w:rsid w:val="00020AA3"/>
    <w:rsid w:val="000465A6"/>
    <w:rsid w:val="00125D70"/>
    <w:rsid w:val="00287DCE"/>
    <w:rsid w:val="00332646"/>
    <w:rsid w:val="003827D7"/>
    <w:rsid w:val="00472E62"/>
    <w:rsid w:val="004B5030"/>
    <w:rsid w:val="005778D7"/>
    <w:rsid w:val="005C2F28"/>
    <w:rsid w:val="005F0A74"/>
    <w:rsid w:val="0064711B"/>
    <w:rsid w:val="006E0459"/>
    <w:rsid w:val="007B2D32"/>
    <w:rsid w:val="007C7A78"/>
    <w:rsid w:val="00876E10"/>
    <w:rsid w:val="00911E30"/>
    <w:rsid w:val="009E2EAF"/>
    <w:rsid w:val="00A14785"/>
    <w:rsid w:val="00A2594B"/>
    <w:rsid w:val="00A716C0"/>
    <w:rsid w:val="00AC0E02"/>
    <w:rsid w:val="00AE6844"/>
    <w:rsid w:val="00B205FC"/>
    <w:rsid w:val="00B2382C"/>
    <w:rsid w:val="00B55557"/>
    <w:rsid w:val="00B868FC"/>
    <w:rsid w:val="00BB1DCB"/>
    <w:rsid w:val="00C36965"/>
    <w:rsid w:val="00CE35C9"/>
    <w:rsid w:val="00CF037E"/>
    <w:rsid w:val="00CF3C1F"/>
    <w:rsid w:val="00D72926"/>
    <w:rsid w:val="00DE4CFF"/>
    <w:rsid w:val="00ED6242"/>
    <w:rsid w:val="00F8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ebiskobing</cp:lastModifiedBy>
  <cp:revision>5</cp:revision>
  <dcterms:created xsi:type="dcterms:W3CDTF">2012-05-15T19:31:00Z</dcterms:created>
  <dcterms:modified xsi:type="dcterms:W3CDTF">2012-05-15T19:44:00Z</dcterms:modified>
</cp:coreProperties>
</file>